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76ED" w14:textId="0A90439A" w:rsidR="009C135C" w:rsidRPr="009C7819" w:rsidRDefault="007A6062" w:rsidP="00376F66">
      <w:pPr>
        <w:jc w:val="both"/>
        <w:rPr>
          <w:b/>
        </w:rPr>
      </w:pPr>
      <w:r>
        <w:rPr>
          <w:b/>
          <w:noProof/>
        </w:rPr>
        <w:drawing>
          <wp:anchor distT="0" distB="0" distL="114300" distR="114300" simplePos="0" relativeHeight="251658240" behindDoc="0" locked="0" layoutInCell="1" allowOverlap="1" wp14:anchorId="3A1FB146" wp14:editId="0D47B88C">
            <wp:simplePos x="0" y="0"/>
            <wp:positionH relativeFrom="column">
              <wp:posOffset>4656147</wp:posOffset>
            </wp:positionH>
            <wp:positionV relativeFrom="page">
              <wp:posOffset>179514</wp:posOffset>
            </wp:positionV>
            <wp:extent cx="1776095" cy="959485"/>
            <wp:effectExtent l="0" t="0" r="0" b="0"/>
            <wp:wrapSquare wrapText="bothSides"/>
            <wp:docPr id="767327085"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27085" name="Picture 1" descr="A blue rectangular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095" cy="959485"/>
                    </a:xfrm>
                    <a:prstGeom prst="rect">
                      <a:avLst/>
                    </a:prstGeom>
                  </pic:spPr>
                </pic:pic>
              </a:graphicData>
            </a:graphic>
          </wp:anchor>
        </w:drawing>
      </w:r>
      <w:r w:rsidR="009C7819" w:rsidRPr="009C7819">
        <w:rPr>
          <w:b/>
        </w:rPr>
        <w:t xml:space="preserve">FAQs for </w:t>
      </w:r>
      <w:r>
        <w:rPr>
          <w:b/>
        </w:rPr>
        <w:t>Filers Travel Limited</w:t>
      </w:r>
      <w:r w:rsidR="001A13D8">
        <w:rPr>
          <w:b/>
        </w:rPr>
        <w:t xml:space="preserve"> </w:t>
      </w:r>
      <w:r w:rsidR="003402E4">
        <w:rPr>
          <w:b/>
        </w:rPr>
        <w:t>claims</w:t>
      </w:r>
    </w:p>
    <w:p w14:paraId="6A67400E" w14:textId="77777777" w:rsidR="0097754A" w:rsidRDefault="0097754A" w:rsidP="00376F66">
      <w:pPr>
        <w:pStyle w:val="ListParagraph"/>
        <w:numPr>
          <w:ilvl w:val="0"/>
          <w:numId w:val="3"/>
        </w:numPr>
        <w:jc w:val="both"/>
        <w:rPr>
          <w:b/>
        </w:rPr>
      </w:pPr>
      <w:r w:rsidRPr="0097754A">
        <w:rPr>
          <w:b/>
        </w:rPr>
        <w:t>Wh</w:t>
      </w:r>
      <w:r>
        <w:rPr>
          <w:b/>
        </w:rPr>
        <w:t xml:space="preserve">ich holiday companies are covered by the </w:t>
      </w:r>
      <w:r w:rsidR="001A13D8">
        <w:rPr>
          <w:b/>
        </w:rPr>
        <w:t>ABTOT</w:t>
      </w:r>
      <w:r>
        <w:rPr>
          <w:b/>
        </w:rPr>
        <w:t xml:space="preserve"> Bond?</w:t>
      </w:r>
    </w:p>
    <w:p w14:paraId="0CB3BD6E" w14:textId="77777777" w:rsidR="007A6062" w:rsidRDefault="007A6062" w:rsidP="007A6062">
      <w:pPr>
        <w:pStyle w:val="ListParagraph"/>
        <w:jc w:val="both"/>
        <w:rPr>
          <w:b/>
        </w:rPr>
      </w:pPr>
    </w:p>
    <w:p w14:paraId="161150C0" w14:textId="0F6AB208" w:rsidR="0097754A" w:rsidRDefault="007A6062" w:rsidP="00376F66">
      <w:pPr>
        <w:pStyle w:val="ListParagraph"/>
        <w:numPr>
          <w:ilvl w:val="0"/>
          <w:numId w:val="4"/>
        </w:numPr>
        <w:jc w:val="both"/>
      </w:pPr>
      <w:r>
        <w:t>Filers Travel Limited</w:t>
      </w:r>
      <w:r w:rsidR="001A13D8">
        <w:t xml:space="preserve"> </w:t>
      </w:r>
    </w:p>
    <w:p w14:paraId="6D3A2270" w14:textId="77777777" w:rsidR="0097754A" w:rsidRPr="0097754A" w:rsidRDefault="0097754A" w:rsidP="00376F66">
      <w:pPr>
        <w:pStyle w:val="ListParagraph"/>
        <w:jc w:val="both"/>
        <w:rPr>
          <w:b/>
        </w:rPr>
      </w:pPr>
    </w:p>
    <w:p w14:paraId="6A4812EE" w14:textId="77777777" w:rsidR="0097754A" w:rsidRDefault="0097754A" w:rsidP="00376F66">
      <w:pPr>
        <w:pStyle w:val="ListParagraph"/>
        <w:numPr>
          <w:ilvl w:val="0"/>
          <w:numId w:val="3"/>
        </w:numPr>
        <w:jc w:val="both"/>
        <w:rPr>
          <w:b/>
        </w:rPr>
      </w:pPr>
      <w:r>
        <w:rPr>
          <w:b/>
        </w:rPr>
        <w:t xml:space="preserve">What types of holidays are </w:t>
      </w:r>
      <w:r w:rsidRPr="0097754A">
        <w:rPr>
          <w:b/>
        </w:rPr>
        <w:t xml:space="preserve">covered by the </w:t>
      </w:r>
      <w:r w:rsidR="001A13D8">
        <w:rPr>
          <w:b/>
        </w:rPr>
        <w:t>ABTOT</w:t>
      </w:r>
      <w:r w:rsidRPr="0097754A">
        <w:rPr>
          <w:b/>
        </w:rPr>
        <w:t xml:space="preserve"> Bond?</w:t>
      </w:r>
    </w:p>
    <w:p w14:paraId="6A0B1232" w14:textId="77777777" w:rsidR="0097754A" w:rsidRDefault="0097754A" w:rsidP="00376F66">
      <w:pPr>
        <w:jc w:val="both"/>
        <w:rPr>
          <w:b/>
        </w:rPr>
      </w:pPr>
      <w:r w:rsidRPr="0006614D">
        <w:rPr>
          <w:b/>
        </w:rPr>
        <w:t>Bookings that are protected</w:t>
      </w:r>
    </w:p>
    <w:p w14:paraId="45C5EAEB" w14:textId="6676E2ED" w:rsidR="0097754A" w:rsidRDefault="0097754A" w:rsidP="00376F66">
      <w:pPr>
        <w:jc w:val="both"/>
      </w:pPr>
      <w:r>
        <w:t xml:space="preserve">Only </w:t>
      </w:r>
      <w:r w:rsidR="007A6062">
        <w:t xml:space="preserve">coach </w:t>
      </w:r>
      <w:r>
        <w:t xml:space="preserve">package holidays are protected by the </w:t>
      </w:r>
      <w:r w:rsidR="001A13D8">
        <w:t>ABTOT</w:t>
      </w:r>
      <w:r>
        <w:t xml:space="preserve"> bond.  These must be more than 24 hours in duration and include a</w:t>
      </w:r>
      <w:r w:rsidR="001A13D8">
        <w:t>ccommodation and</w:t>
      </w:r>
      <w:r>
        <w:t xml:space="preserve"> </w:t>
      </w:r>
      <w:r w:rsidR="001A13D8">
        <w:t xml:space="preserve">an </w:t>
      </w:r>
      <w:r>
        <w:t xml:space="preserve">overnight stay and </w:t>
      </w:r>
      <w:r w:rsidR="001A13D8">
        <w:t>other ‘tourist service’</w:t>
      </w:r>
      <w:r>
        <w:t>.  The following packages are protected:</w:t>
      </w:r>
    </w:p>
    <w:p w14:paraId="54D222A5" w14:textId="5BCE1D52" w:rsidR="00DC30E1" w:rsidRDefault="007A6062" w:rsidP="00376F66">
      <w:pPr>
        <w:pStyle w:val="ListParagraph"/>
        <w:numPr>
          <w:ilvl w:val="0"/>
          <w:numId w:val="2"/>
        </w:numPr>
        <w:jc w:val="both"/>
      </w:pPr>
      <w:r>
        <w:t xml:space="preserve">Coach holidays including overnight trips in the UK </w:t>
      </w:r>
    </w:p>
    <w:p w14:paraId="2234556D" w14:textId="6ECF2B14" w:rsidR="0097754A" w:rsidRPr="00CE2A7E" w:rsidRDefault="0097754A" w:rsidP="00376F66">
      <w:pPr>
        <w:jc w:val="both"/>
        <w:rPr>
          <w:b/>
        </w:rPr>
      </w:pPr>
      <w:r w:rsidRPr="00CE2A7E">
        <w:rPr>
          <w:b/>
        </w:rPr>
        <w:t>Bookings that are not protected</w:t>
      </w:r>
    </w:p>
    <w:p w14:paraId="4CBE05CC" w14:textId="75E04DFE" w:rsidR="001A13D8" w:rsidRDefault="0097754A" w:rsidP="001A13D8">
      <w:pPr>
        <w:jc w:val="both"/>
      </w:pPr>
      <w:r>
        <w:t xml:space="preserve">The following types of bookings are </w:t>
      </w:r>
      <w:r w:rsidRPr="003402E4">
        <w:t xml:space="preserve">not protected by the </w:t>
      </w:r>
      <w:r w:rsidR="001A13D8" w:rsidRPr="003402E4">
        <w:t>ABTOT</w:t>
      </w:r>
      <w:r w:rsidRPr="003402E4">
        <w:t xml:space="preserve"> </w:t>
      </w:r>
      <w:proofErr w:type="gramStart"/>
      <w:r w:rsidRPr="003402E4">
        <w:t>bond</w:t>
      </w:r>
      <w:proofErr w:type="gramEnd"/>
      <w:r>
        <w:t xml:space="preserve"> and you need to contact the administrator to make a claim </w:t>
      </w:r>
      <w:r w:rsidR="00DC30E1" w:rsidRPr="005873E5">
        <w:rPr>
          <w:highlight w:val="yellow"/>
        </w:rPr>
        <w:t>[</w:t>
      </w:r>
      <w:r w:rsidR="007A6062" w:rsidRPr="005873E5">
        <w:rPr>
          <w:highlight w:val="yellow"/>
        </w:rPr>
        <w:t>TBC]</w:t>
      </w:r>
      <w:r w:rsidR="00DC30E1">
        <w:t xml:space="preserve"> </w:t>
      </w:r>
    </w:p>
    <w:p w14:paraId="31B36857" w14:textId="77777777" w:rsidR="0097754A" w:rsidRDefault="0097754A" w:rsidP="00376F66">
      <w:pPr>
        <w:pStyle w:val="ListParagraph"/>
        <w:numPr>
          <w:ilvl w:val="0"/>
          <w:numId w:val="1"/>
        </w:numPr>
        <w:jc w:val="both"/>
      </w:pPr>
      <w:r>
        <w:t>Day trips and excursions</w:t>
      </w:r>
    </w:p>
    <w:p w14:paraId="4AB690FF" w14:textId="77777777" w:rsidR="0097754A" w:rsidRDefault="0097754A" w:rsidP="00376F66">
      <w:pPr>
        <w:pStyle w:val="ListParagraph"/>
        <w:numPr>
          <w:ilvl w:val="0"/>
          <w:numId w:val="1"/>
        </w:numPr>
        <w:jc w:val="both"/>
      </w:pPr>
      <w:r>
        <w:t>Travel insurance</w:t>
      </w:r>
      <w:r w:rsidR="006B779A">
        <w:t xml:space="preserve"> costs</w:t>
      </w:r>
    </w:p>
    <w:p w14:paraId="58E553BD" w14:textId="77777777" w:rsidR="005161A6" w:rsidRPr="00B56663" w:rsidRDefault="005161A6" w:rsidP="00376F66">
      <w:pPr>
        <w:pStyle w:val="ListParagraph"/>
        <w:numPr>
          <w:ilvl w:val="0"/>
          <w:numId w:val="1"/>
        </w:numPr>
        <w:jc w:val="both"/>
      </w:pPr>
      <w:r w:rsidRPr="00B56663">
        <w:t>Gift Vouchers and vouchers given as a goodwill gesture. (see Vouchers below)</w:t>
      </w:r>
    </w:p>
    <w:p w14:paraId="70CA4FFA" w14:textId="77777777" w:rsidR="006B779A" w:rsidRPr="006B779A" w:rsidRDefault="006B779A" w:rsidP="00376F66">
      <w:pPr>
        <w:pStyle w:val="ListParagraph"/>
        <w:jc w:val="both"/>
      </w:pPr>
    </w:p>
    <w:p w14:paraId="1C6B0D41" w14:textId="77777777" w:rsidR="0097754A" w:rsidRPr="006B779A" w:rsidRDefault="0097754A" w:rsidP="00376F66">
      <w:pPr>
        <w:pStyle w:val="ListParagraph"/>
        <w:numPr>
          <w:ilvl w:val="0"/>
          <w:numId w:val="3"/>
        </w:numPr>
        <w:jc w:val="both"/>
        <w:rPr>
          <w:b/>
        </w:rPr>
      </w:pPr>
      <w:r w:rsidRPr="006B779A">
        <w:rPr>
          <w:b/>
        </w:rPr>
        <w:t xml:space="preserve">How </w:t>
      </w:r>
      <w:r w:rsidR="006B779A">
        <w:rPr>
          <w:b/>
        </w:rPr>
        <w:t xml:space="preserve">do I </w:t>
      </w:r>
      <w:r w:rsidRPr="006B779A">
        <w:rPr>
          <w:b/>
        </w:rPr>
        <w:t>make a claim</w:t>
      </w:r>
      <w:r w:rsidR="006B779A">
        <w:rPr>
          <w:b/>
        </w:rPr>
        <w:t>?</w:t>
      </w:r>
    </w:p>
    <w:p w14:paraId="03D9D9C0" w14:textId="77777777" w:rsidR="0006614D" w:rsidRPr="0006614D" w:rsidRDefault="0006614D" w:rsidP="00376F66">
      <w:pPr>
        <w:jc w:val="both"/>
        <w:rPr>
          <w:b/>
        </w:rPr>
      </w:pPr>
      <w:r>
        <w:rPr>
          <w:b/>
        </w:rPr>
        <w:t xml:space="preserve">Credit card bookings </w:t>
      </w:r>
      <w:r w:rsidR="00890DC9">
        <w:rPr>
          <w:b/>
        </w:rPr>
        <w:t>for UK and EU customers</w:t>
      </w:r>
    </w:p>
    <w:p w14:paraId="57834A1B" w14:textId="77777777" w:rsidR="00890DC9" w:rsidRDefault="0006614D" w:rsidP="00376F66">
      <w:pPr>
        <w:jc w:val="both"/>
      </w:pPr>
      <w:r>
        <w:t>If you have paid for your booking by credit card and the value if £100 or more, you need to contact your credit card provider and claim under s.75 of the Consumer Credit Act 1974</w:t>
      </w:r>
      <w:r w:rsidR="00372096">
        <w:t>,</w:t>
      </w:r>
      <w:r w:rsidR="00890DC9">
        <w:t xml:space="preserve"> or the EU equivalent under EU </w:t>
      </w:r>
      <w:r w:rsidR="00890DC9" w:rsidRPr="00890DC9">
        <w:t>Directive 2008/48/EC</w:t>
      </w:r>
      <w:r w:rsidR="00890DC9">
        <w:t xml:space="preserve"> on </w:t>
      </w:r>
      <w:r w:rsidR="00C8138F">
        <w:t xml:space="preserve">consumer </w:t>
      </w:r>
      <w:r w:rsidR="00890DC9">
        <w:t xml:space="preserve">credit agreements </w:t>
      </w:r>
      <w:r>
        <w:t xml:space="preserve">.  We have a letter </w:t>
      </w:r>
      <w:r w:rsidR="003402E4">
        <w:t xml:space="preserve">on the website </w:t>
      </w:r>
      <w:r>
        <w:t>to help with this claim.</w:t>
      </w:r>
      <w:r w:rsidR="006B779A">
        <w:t xml:space="preserve">  </w:t>
      </w:r>
    </w:p>
    <w:p w14:paraId="62BEBFDA" w14:textId="77777777" w:rsidR="00890DC9" w:rsidRDefault="006B779A" w:rsidP="00376F66">
      <w:pPr>
        <w:jc w:val="both"/>
      </w:pPr>
      <w:r>
        <w:t xml:space="preserve">Your credit card company cannot refuse to make this refund to you – it is your absolute right provided the payment was over £100.  </w:t>
      </w:r>
      <w:r w:rsidR="00890DC9">
        <w:t>If you have made a part payment of the total costs b</w:t>
      </w:r>
      <w:r w:rsidR="00372096">
        <w:t>y</w:t>
      </w:r>
      <w:r w:rsidR="00890DC9">
        <w:t xml:space="preserve"> credit card, (e.g. just your deposit), provided this is over £100 you can claim the full cost of your holiday under s.75 or its equivalent EU legislation.  </w:t>
      </w:r>
    </w:p>
    <w:p w14:paraId="4AD30A6D" w14:textId="77777777" w:rsidR="0006614D" w:rsidRDefault="00890DC9" w:rsidP="00376F66">
      <w:pPr>
        <w:jc w:val="both"/>
      </w:pPr>
      <w:r>
        <w:t>It is often the quickest and most straightforward way to recover monies.</w:t>
      </w:r>
    </w:p>
    <w:p w14:paraId="26D198D9" w14:textId="77777777" w:rsidR="0006614D" w:rsidRPr="0006614D" w:rsidRDefault="0006614D" w:rsidP="00376F66">
      <w:pPr>
        <w:jc w:val="both"/>
        <w:rPr>
          <w:b/>
        </w:rPr>
      </w:pPr>
      <w:r>
        <w:rPr>
          <w:b/>
        </w:rPr>
        <w:t xml:space="preserve">Debit card bookings </w:t>
      </w:r>
      <w:r w:rsidR="00890DC9">
        <w:rPr>
          <w:b/>
        </w:rPr>
        <w:t>for UK and EU customers</w:t>
      </w:r>
    </w:p>
    <w:p w14:paraId="51E1836A" w14:textId="77777777" w:rsidR="00376F66" w:rsidRDefault="0006614D" w:rsidP="00376F66">
      <w:pPr>
        <w:jc w:val="both"/>
      </w:pPr>
      <w:r>
        <w:t xml:space="preserve">If you paid by debit card </w:t>
      </w:r>
      <w:r w:rsidR="00372096">
        <w:t>(</w:t>
      </w:r>
      <w:r>
        <w:t>or by credit card where the value is under £100</w:t>
      </w:r>
      <w:r w:rsidR="00372096">
        <w:t>)</w:t>
      </w:r>
      <w:r>
        <w:t>, you need to contact your card issuing bank and make a chargeback claim.  We have a letter</w:t>
      </w:r>
      <w:r w:rsidR="003402E4">
        <w:t xml:space="preserve"> on the </w:t>
      </w:r>
      <w:r w:rsidR="006876CB">
        <w:t>website</w:t>
      </w:r>
      <w:hyperlink r:id="rId8" w:history="1"/>
      <w:r w:rsidR="002F0B59">
        <w:t xml:space="preserve"> </w:t>
      </w:r>
      <w:r>
        <w:t>to help with this claim.</w:t>
      </w:r>
      <w:r w:rsidR="006B779A">
        <w:t xml:space="preserve"> </w:t>
      </w:r>
      <w:r w:rsidR="00376F66">
        <w:t xml:space="preserve">You have 120 days to make a chargeback claim.  </w:t>
      </w:r>
    </w:p>
    <w:p w14:paraId="537B5764" w14:textId="77777777" w:rsidR="0006614D" w:rsidRDefault="006B779A" w:rsidP="00376F66">
      <w:pPr>
        <w:jc w:val="both"/>
      </w:pPr>
      <w:r>
        <w:t xml:space="preserve">If your bank asks for more information in order to process the chargeback, then get in touch with </w:t>
      </w:r>
      <w:r w:rsidR="001A13D8">
        <w:t>ABTOT</w:t>
      </w:r>
      <w:r>
        <w:t xml:space="preserve"> to help you.  If your bank refuses the chargeback, you will need written confirmation of this from your bank before you contact </w:t>
      </w:r>
      <w:r w:rsidR="001A13D8">
        <w:t>ABTOT</w:t>
      </w:r>
      <w:r>
        <w:t xml:space="preserve"> to seek a refund under the bond. We und</w:t>
      </w:r>
      <w:r w:rsidR="003402E4">
        <w:t xml:space="preserve">erstand </w:t>
      </w:r>
      <w:r w:rsidR="003402E4">
        <w:lastRenderedPageBreak/>
        <w:t>that it is sometimes qui</w:t>
      </w:r>
      <w:r>
        <w:t xml:space="preserve">te difficult to get in touch with your bank, however you do need to show written evidence that you have been in contact before </w:t>
      </w:r>
      <w:r w:rsidR="001A13D8">
        <w:t>ABTOT</w:t>
      </w:r>
      <w:r>
        <w:t xml:space="preserve"> will be able to help you.</w:t>
      </w:r>
    </w:p>
    <w:p w14:paraId="3DD48805" w14:textId="77777777" w:rsidR="0006614D" w:rsidRDefault="00A14E81" w:rsidP="00376F66">
      <w:pPr>
        <w:jc w:val="both"/>
        <w:rPr>
          <w:b/>
        </w:rPr>
      </w:pPr>
      <w:r>
        <w:rPr>
          <w:b/>
        </w:rPr>
        <w:t>Cash</w:t>
      </w:r>
      <w:r w:rsidR="0017206A">
        <w:rPr>
          <w:b/>
        </w:rPr>
        <w:t xml:space="preserve">, </w:t>
      </w:r>
      <w:r>
        <w:rPr>
          <w:b/>
        </w:rPr>
        <w:t>BACS</w:t>
      </w:r>
      <w:r w:rsidR="0017206A">
        <w:rPr>
          <w:b/>
        </w:rPr>
        <w:t>, IBAN</w:t>
      </w:r>
      <w:r>
        <w:rPr>
          <w:b/>
        </w:rPr>
        <w:t xml:space="preserve"> or cheque bookings </w:t>
      </w:r>
    </w:p>
    <w:p w14:paraId="1D7308DA" w14:textId="6F30BB9A" w:rsidR="001A13D8" w:rsidRDefault="001A13D8" w:rsidP="00376F66">
      <w:pPr>
        <w:jc w:val="both"/>
      </w:pPr>
      <w:r>
        <w:t xml:space="preserve">You will need to complete a claim form.  Please </w:t>
      </w:r>
      <w:r w:rsidR="0017206A">
        <w:t>download a claim form from the website and e</w:t>
      </w:r>
      <w:r>
        <w:t xml:space="preserve">mail us at </w:t>
      </w:r>
      <w:hyperlink r:id="rId9" w:history="1">
        <w:r w:rsidRPr="00B4532F">
          <w:rPr>
            <w:rStyle w:val="Hyperlink"/>
          </w:rPr>
          <w:t>claims@abtot.com</w:t>
        </w:r>
      </w:hyperlink>
      <w:r>
        <w:t xml:space="preserve"> </w:t>
      </w:r>
      <w:r w:rsidR="0017206A">
        <w:t xml:space="preserve">with the supporting documentation. </w:t>
      </w:r>
      <w:r>
        <w:t xml:space="preserve"> You will need proof of your booking and payment as supporting evidence. </w:t>
      </w:r>
    </w:p>
    <w:p w14:paraId="0494F48F" w14:textId="77777777" w:rsidR="0006614D" w:rsidRPr="006B779A" w:rsidRDefault="006B779A" w:rsidP="00376F66">
      <w:pPr>
        <w:pStyle w:val="ListParagraph"/>
        <w:numPr>
          <w:ilvl w:val="0"/>
          <w:numId w:val="3"/>
        </w:numPr>
        <w:jc w:val="both"/>
        <w:rPr>
          <w:b/>
        </w:rPr>
      </w:pPr>
      <w:r w:rsidRPr="006B779A">
        <w:rPr>
          <w:b/>
        </w:rPr>
        <w:t>How long do I have to make a claim?</w:t>
      </w:r>
    </w:p>
    <w:p w14:paraId="6176C07A" w14:textId="77777777" w:rsidR="002F0B59" w:rsidRDefault="006B779A" w:rsidP="00376F66">
      <w:pPr>
        <w:jc w:val="both"/>
      </w:pPr>
      <w:r>
        <w:t xml:space="preserve">You have six months to lodge a claim so there is plenty of time.  We understand that a lot of people are still very restricted in movement and in getting help from friends or family due to the Coronavirus restrictions.  We are taking this into account and have made </w:t>
      </w:r>
      <w:r w:rsidRPr="002F0B59">
        <w:t xml:space="preserve">sure there </w:t>
      </w:r>
      <w:r w:rsidR="008F3185" w:rsidRPr="002F0B59">
        <w:t xml:space="preserve">are </w:t>
      </w:r>
      <w:r w:rsidRPr="002F0B59">
        <w:t>plenty</w:t>
      </w:r>
      <w:r>
        <w:t xml:space="preserve"> of ways to get information to you.</w:t>
      </w:r>
      <w:r w:rsidR="002F0B59">
        <w:t xml:space="preserve"> </w:t>
      </w:r>
    </w:p>
    <w:p w14:paraId="23C300CF" w14:textId="77777777" w:rsidR="005161A6" w:rsidRDefault="002F0B59" w:rsidP="00376F66">
      <w:pPr>
        <w:jc w:val="both"/>
      </w:pPr>
      <w:r>
        <w:t xml:space="preserve">If you need to do a chargeback you have 120 days to do this (4 months) so should do this without delay.  You will still have time to contact </w:t>
      </w:r>
      <w:r w:rsidR="001A13D8">
        <w:t>ABTOT</w:t>
      </w:r>
      <w:r>
        <w:t xml:space="preserve"> for further help if needed once you have contacted your bank. </w:t>
      </w:r>
      <w:r w:rsidR="006B779A">
        <w:t xml:space="preserve">  </w:t>
      </w:r>
    </w:p>
    <w:p w14:paraId="0B02BBAD" w14:textId="77777777" w:rsidR="009C7819" w:rsidRPr="006B779A" w:rsidRDefault="006B779A" w:rsidP="00376F66">
      <w:pPr>
        <w:pStyle w:val="ListParagraph"/>
        <w:numPr>
          <w:ilvl w:val="0"/>
          <w:numId w:val="3"/>
        </w:numPr>
        <w:jc w:val="both"/>
        <w:rPr>
          <w:b/>
        </w:rPr>
      </w:pPr>
      <w:r>
        <w:rPr>
          <w:b/>
        </w:rPr>
        <w:t>Can I claim back my t</w:t>
      </w:r>
      <w:r w:rsidR="009C7819" w:rsidRPr="006B779A">
        <w:rPr>
          <w:b/>
        </w:rPr>
        <w:t>ravel insurance</w:t>
      </w:r>
      <w:r>
        <w:rPr>
          <w:b/>
        </w:rPr>
        <w:t xml:space="preserve"> premiums?</w:t>
      </w:r>
      <w:r w:rsidR="009C7819" w:rsidRPr="006B779A">
        <w:rPr>
          <w:b/>
        </w:rPr>
        <w:t xml:space="preserve">  </w:t>
      </w:r>
    </w:p>
    <w:p w14:paraId="02E6915A" w14:textId="77777777" w:rsidR="009C7819" w:rsidRDefault="00367071" w:rsidP="00376F66">
      <w:pPr>
        <w:jc w:val="both"/>
      </w:pPr>
      <w:r>
        <w:t xml:space="preserve">Unfortunately travel insurance premiums are not covered by the bond.  </w:t>
      </w:r>
    </w:p>
    <w:p w14:paraId="6262D155" w14:textId="5449F1E4" w:rsidR="009C7819" w:rsidRPr="006B779A" w:rsidRDefault="006B779A" w:rsidP="00376F66">
      <w:pPr>
        <w:pStyle w:val="ListParagraph"/>
        <w:numPr>
          <w:ilvl w:val="0"/>
          <w:numId w:val="3"/>
        </w:numPr>
        <w:jc w:val="both"/>
        <w:rPr>
          <w:b/>
        </w:rPr>
      </w:pPr>
      <w:r w:rsidRPr="006B779A">
        <w:rPr>
          <w:b/>
        </w:rPr>
        <w:t>Wh</w:t>
      </w:r>
      <w:r w:rsidR="007A6062">
        <w:rPr>
          <w:b/>
        </w:rPr>
        <w:t>y are gift</w:t>
      </w:r>
      <w:r w:rsidRPr="006B779A">
        <w:rPr>
          <w:b/>
        </w:rPr>
        <w:t xml:space="preserve"> </w:t>
      </w:r>
      <w:r w:rsidR="009C7819" w:rsidRPr="006B779A">
        <w:rPr>
          <w:b/>
        </w:rPr>
        <w:t>voucher</w:t>
      </w:r>
      <w:r w:rsidR="007A6062">
        <w:rPr>
          <w:b/>
        </w:rPr>
        <w:t>s not</w:t>
      </w:r>
      <w:r w:rsidRPr="006B779A">
        <w:rPr>
          <w:b/>
        </w:rPr>
        <w:t xml:space="preserve"> covered?</w:t>
      </w:r>
    </w:p>
    <w:p w14:paraId="529DE9C5" w14:textId="77777777" w:rsidR="009C7819" w:rsidRDefault="00CE2A7E" w:rsidP="00376F66">
      <w:pPr>
        <w:jc w:val="both"/>
      </w:pPr>
      <w:r w:rsidRPr="002F0B59">
        <w:t xml:space="preserve">Gift vouchers </w:t>
      </w:r>
      <w:r w:rsidR="006B779A" w:rsidRPr="002F0B59">
        <w:t xml:space="preserve">or goodwill vouchers which have not yet been used or exchanged for holidays </w:t>
      </w:r>
      <w:r w:rsidR="005C4344" w:rsidRPr="002F0B59">
        <w:t xml:space="preserve">are </w:t>
      </w:r>
      <w:r w:rsidR="002F0B59" w:rsidRPr="002F0B59">
        <w:t>not covered by T</w:t>
      </w:r>
      <w:r w:rsidR="005C4344" w:rsidRPr="002F0B59">
        <w:t xml:space="preserve">he </w:t>
      </w:r>
      <w:r w:rsidR="002F0B59" w:rsidRPr="002F0B59">
        <w:t>Package T</w:t>
      </w:r>
      <w:r w:rsidR="005C4344" w:rsidRPr="002F0B59">
        <w:t>ravel</w:t>
      </w:r>
      <w:r w:rsidR="002F0B59" w:rsidRPr="002F0B59">
        <w:t xml:space="preserve"> and Linked Travel Arrangements R</w:t>
      </w:r>
      <w:r w:rsidR="005C4344" w:rsidRPr="002F0B59">
        <w:t xml:space="preserve">egulations </w:t>
      </w:r>
      <w:r w:rsidR="002F0B59" w:rsidRPr="002F0B59">
        <w:t>2018</w:t>
      </w:r>
      <w:r w:rsidR="005C4344" w:rsidRPr="002F0B59">
        <w:rPr>
          <w:color w:val="FF0000"/>
        </w:rPr>
        <w:t xml:space="preserve"> </w:t>
      </w:r>
      <w:r w:rsidR="005C4344" w:rsidRPr="002F0B59">
        <w:t>and are not recoverable</w:t>
      </w:r>
      <w:r w:rsidRPr="002F0B59">
        <w:t>.</w:t>
      </w:r>
      <w:r>
        <w:t xml:space="preserve"> </w:t>
      </w:r>
    </w:p>
    <w:sectPr w:rsidR="009C78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BC90" w14:textId="77777777" w:rsidR="00CA7E15" w:rsidRDefault="00CA7E15" w:rsidP="0013672C">
      <w:pPr>
        <w:spacing w:after="0" w:line="240" w:lineRule="auto"/>
      </w:pPr>
      <w:r>
        <w:separator/>
      </w:r>
    </w:p>
  </w:endnote>
  <w:endnote w:type="continuationSeparator" w:id="0">
    <w:p w14:paraId="216C2C53" w14:textId="77777777" w:rsidR="00CA7E15" w:rsidRDefault="00CA7E15" w:rsidP="0013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6AD9" w14:textId="77777777" w:rsidR="00CA7E15" w:rsidRDefault="00CA7E15" w:rsidP="0013672C">
      <w:pPr>
        <w:spacing w:after="0" w:line="240" w:lineRule="auto"/>
      </w:pPr>
      <w:r>
        <w:separator/>
      </w:r>
    </w:p>
  </w:footnote>
  <w:footnote w:type="continuationSeparator" w:id="0">
    <w:p w14:paraId="63BDA546" w14:textId="77777777" w:rsidR="00CA7E15" w:rsidRDefault="00CA7E15" w:rsidP="00136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7AC"/>
    <w:multiLevelType w:val="hybridMultilevel"/>
    <w:tmpl w:val="AE04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D36E4"/>
    <w:multiLevelType w:val="hybridMultilevel"/>
    <w:tmpl w:val="69767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373A2"/>
    <w:multiLevelType w:val="hybridMultilevel"/>
    <w:tmpl w:val="D5FA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F42A0"/>
    <w:multiLevelType w:val="hybridMultilevel"/>
    <w:tmpl w:val="5288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635279">
    <w:abstractNumId w:val="3"/>
  </w:num>
  <w:num w:numId="2" w16cid:durableId="989410605">
    <w:abstractNumId w:val="2"/>
  </w:num>
  <w:num w:numId="3" w16cid:durableId="965695396">
    <w:abstractNumId w:val="1"/>
  </w:num>
  <w:num w:numId="4" w16cid:durableId="131630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19"/>
    <w:rsid w:val="000468E8"/>
    <w:rsid w:val="00065515"/>
    <w:rsid w:val="0006614D"/>
    <w:rsid w:val="000B2ABC"/>
    <w:rsid w:val="0013672C"/>
    <w:rsid w:val="00141A3D"/>
    <w:rsid w:val="0017206A"/>
    <w:rsid w:val="001A13D8"/>
    <w:rsid w:val="001E17B4"/>
    <w:rsid w:val="002947B3"/>
    <w:rsid w:val="002A49DD"/>
    <w:rsid w:val="002F0B59"/>
    <w:rsid w:val="002F1AE8"/>
    <w:rsid w:val="003402E4"/>
    <w:rsid w:val="00345A50"/>
    <w:rsid w:val="00367071"/>
    <w:rsid w:val="00372096"/>
    <w:rsid w:val="00376F66"/>
    <w:rsid w:val="00421090"/>
    <w:rsid w:val="005161A6"/>
    <w:rsid w:val="00585D23"/>
    <w:rsid w:val="005873E5"/>
    <w:rsid w:val="005C4344"/>
    <w:rsid w:val="006876CB"/>
    <w:rsid w:val="006B779A"/>
    <w:rsid w:val="0073167A"/>
    <w:rsid w:val="007A6062"/>
    <w:rsid w:val="007F1A0C"/>
    <w:rsid w:val="00890DC9"/>
    <w:rsid w:val="008F3185"/>
    <w:rsid w:val="0097754A"/>
    <w:rsid w:val="009C135C"/>
    <w:rsid w:val="009C7819"/>
    <w:rsid w:val="00A14E81"/>
    <w:rsid w:val="00A824AD"/>
    <w:rsid w:val="00B56663"/>
    <w:rsid w:val="00B83AEC"/>
    <w:rsid w:val="00C52352"/>
    <w:rsid w:val="00C8138F"/>
    <w:rsid w:val="00CA7E15"/>
    <w:rsid w:val="00CE2A7E"/>
    <w:rsid w:val="00D91FB7"/>
    <w:rsid w:val="00DC30E1"/>
    <w:rsid w:val="00DE7E22"/>
    <w:rsid w:val="00F42BA5"/>
    <w:rsid w:val="00FB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4BE2"/>
  <w15:docId w15:val="{30F7A071-7454-458C-8769-DAEAC14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90"/>
    <w:rPr>
      <w:rFonts w:ascii="HelveticaNeueLT Std Lt" w:hAnsi="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72C"/>
    <w:rPr>
      <w:rFonts w:ascii="HelveticaNeueLT Std Lt" w:hAnsi="HelveticaNeueLT Std Lt"/>
    </w:rPr>
  </w:style>
  <w:style w:type="paragraph" w:styleId="Footer">
    <w:name w:val="footer"/>
    <w:basedOn w:val="Normal"/>
    <w:link w:val="FooterChar"/>
    <w:uiPriority w:val="99"/>
    <w:unhideWhenUsed/>
    <w:rsid w:val="0013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72C"/>
    <w:rPr>
      <w:rFonts w:ascii="HelveticaNeueLT Std Lt" w:hAnsi="HelveticaNeueLT Std Lt"/>
    </w:rPr>
  </w:style>
  <w:style w:type="paragraph" w:styleId="BalloonText">
    <w:name w:val="Balloon Text"/>
    <w:basedOn w:val="Normal"/>
    <w:link w:val="BalloonTextChar"/>
    <w:uiPriority w:val="99"/>
    <w:semiHidden/>
    <w:unhideWhenUsed/>
    <w:rsid w:val="0013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C"/>
    <w:rPr>
      <w:rFonts w:ascii="Tahoma" w:hAnsi="Tahoma" w:cs="Tahoma"/>
      <w:sz w:val="16"/>
      <w:szCs w:val="16"/>
    </w:rPr>
  </w:style>
  <w:style w:type="character" w:styleId="Hyperlink">
    <w:name w:val="Hyperlink"/>
    <w:basedOn w:val="DefaultParagraphFont"/>
    <w:uiPriority w:val="99"/>
    <w:unhideWhenUsed/>
    <w:rsid w:val="0006614D"/>
    <w:rPr>
      <w:color w:val="0000FF" w:themeColor="hyperlink"/>
      <w:u w:val="single"/>
    </w:rPr>
  </w:style>
  <w:style w:type="paragraph" w:styleId="ListParagraph">
    <w:name w:val="List Paragraph"/>
    <w:basedOn w:val="Normal"/>
    <w:uiPriority w:val="34"/>
    <w:qFormat/>
    <w:rsid w:val="00066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h-uk.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ms@abt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Bradbury</dc:creator>
  <cp:lastModifiedBy>Samantha Bradbury</cp:lastModifiedBy>
  <cp:revision>4</cp:revision>
  <cp:lastPrinted>2020-07-23T15:50:00Z</cp:lastPrinted>
  <dcterms:created xsi:type="dcterms:W3CDTF">2025-09-01T10:54:00Z</dcterms:created>
  <dcterms:modified xsi:type="dcterms:W3CDTF">2025-09-02T09:40:00Z</dcterms:modified>
</cp:coreProperties>
</file>